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sz w:val="28"/>
          <w:szCs w:val="24"/>
        </w:rPr>
      </w:pPr>
      <w:r>
        <w:rPr>
          <w:rFonts w:hint="eastAsia" w:ascii="仿宋_GB2312" w:eastAsia="仿宋_GB2312"/>
          <w:b/>
          <w:sz w:val="28"/>
          <w:szCs w:val="24"/>
        </w:rPr>
        <w:t>附件</w:t>
      </w:r>
      <w:bookmarkStart w:id="0" w:name="_GoBack"/>
      <w:bookmarkEnd w:id="0"/>
      <w:r>
        <w:rPr>
          <w:rFonts w:hint="eastAsia" w:ascii="仿宋_GB2312" w:eastAsia="仿宋_GB2312"/>
          <w:b/>
          <w:sz w:val="28"/>
          <w:szCs w:val="24"/>
        </w:rPr>
        <w:t>：《深化新时代教育评价改革总体方案》</w:t>
      </w:r>
    </w:p>
    <w:p>
      <w:pPr>
        <w:spacing w:line="560" w:lineRule="exact"/>
        <w:rPr>
          <w:rFonts w:ascii="仿宋_GB2312" w:eastAsia="仿宋_GB2312"/>
          <w:sz w:val="28"/>
          <w:szCs w:val="24"/>
        </w:rPr>
      </w:pPr>
      <w:r>
        <w:fldChar w:fldCharType="begin"/>
      </w:r>
      <w:r>
        <w:instrText xml:space="preserve"> HYPERLINK "http://www.gov.cn/zhengce/2020-10/13/content_5551032.htm" </w:instrText>
      </w:r>
      <w:r>
        <w:fldChar w:fldCharType="separate"/>
      </w:r>
      <w:r>
        <w:rPr>
          <w:rStyle w:val="6"/>
          <w:rFonts w:hint="eastAsia" w:ascii="仿宋_GB2312" w:eastAsia="仿宋_GB2312"/>
          <w:sz w:val="28"/>
          <w:szCs w:val="24"/>
        </w:rPr>
        <w:t>http://www.gov.cn/zhengce/2020-10/13/content_5551032.htm</w:t>
      </w:r>
      <w:r>
        <w:rPr>
          <w:rStyle w:val="7"/>
          <w:rFonts w:hint="eastAsia" w:ascii="仿宋_GB2312" w:eastAsia="仿宋_GB2312"/>
          <w:sz w:val="28"/>
          <w:szCs w:val="24"/>
        </w:rPr>
        <w:fldChar w:fldCharType="end"/>
      </w:r>
      <w:r>
        <w:rPr>
          <w:rFonts w:hint="eastAsia" w:ascii="仿宋_GB2312" w:eastAsia="仿宋_GB2312"/>
          <w:sz w:val="28"/>
          <w:szCs w:val="24"/>
        </w:rPr>
        <w:t>（中共中央 国务院印发《深化新时代教育评价改革总体方案》）</w:t>
      </w:r>
    </w:p>
    <w:p>
      <w:pPr>
        <w:spacing w:line="560" w:lineRule="exact"/>
        <w:rPr>
          <w:rFonts w:ascii="仿宋_GB2312" w:eastAsia="仿宋_GB2312"/>
          <w:sz w:val="28"/>
          <w:szCs w:val="24"/>
        </w:rPr>
      </w:pPr>
    </w:p>
    <w:p>
      <w:pPr>
        <w:spacing w:line="560" w:lineRule="exact"/>
        <w:rPr>
          <w:rFonts w:ascii="仿宋_GB2312" w:eastAsia="仿宋_GB2312"/>
          <w:sz w:val="28"/>
          <w:szCs w:val="24"/>
        </w:rPr>
      </w:pPr>
      <w:r>
        <w:rPr>
          <w:rFonts w:hint="eastAsia" w:ascii="仿宋_GB2312" w:eastAsia="仿宋_GB2312"/>
          <w:sz w:val="28"/>
          <w:szCs w:val="24"/>
        </w:rPr>
        <w:t>新华社北京</w:t>
      </w:r>
      <w:r>
        <w:rPr>
          <w:rFonts w:ascii="仿宋_GB2312" w:eastAsia="仿宋_GB2312"/>
          <w:sz w:val="28"/>
          <w:szCs w:val="24"/>
        </w:rPr>
        <w:t>10月13日电 近日，中共中央、国务院印发了《深化新时代教育评价改革总体方案》，并发出通知，要求各地区各部门结合实际认真贯彻落实。</w:t>
      </w:r>
    </w:p>
    <w:p>
      <w:pPr>
        <w:spacing w:line="560" w:lineRule="exact"/>
        <w:rPr>
          <w:rFonts w:ascii="仿宋_GB2312" w:eastAsia="仿宋_GB2312"/>
          <w:sz w:val="28"/>
          <w:szCs w:val="24"/>
        </w:rPr>
      </w:pPr>
      <w:r>
        <w:rPr>
          <w:rFonts w:hint="eastAsia" w:ascii="仿宋_GB2312" w:eastAsia="仿宋_GB2312"/>
          <w:sz w:val="28"/>
          <w:szCs w:val="24"/>
        </w:rPr>
        <w:t>《深化新时代教育评价改革总体方案》全文如下。</w:t>
      </w:r>
    </w:p>
    <w:p>
      <w:pPr>
        <w:spacing w:line="560" w:lineRule="exact"/>
        <w:rPr>
          <w:rFonts w:ascii="仿宋_GB2312" w:eastAsia="仿宋_GB2312"/>
          <w:sz w:val="28"/>
          <w:szCs w:val="24"/>
        </w:rPr>
      </w:pPr>
    </w:p>
    <w:p>
      <w:pPr>
        <w:spacing w:line="560" w:lineRule="exact"/>
        <w:ind w:firstLine="560" w:firstLineChars="200"/>
        <w:rPr>
          <w:rFonts w:ascii="仿宋_GB2312" w:eastAsia="仿宋_GB2312"/>
          <w:sz w:val="28"/>
          <w:szCs w:val="24"/>
        </w:rPr>
      </w:pPr>
      <w:r>
        <w:rPr>
          <w:rFonts w:hint="eastAsia" w:ascii="仿宋_GB2312" w:eastAsia="仿宋_GB2312"/>
          <w:sz w:val="28"/>
          <w:szCs w:val="24"/>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spacing w:line="560" w:lineRule="exact"/>
        <w:ind w:firstLine="562" w:firstLineChars="200"/>
        <w:rPr>
          <w:rFonts w:ascii="仿宋_GB2312" w:eastAsia="仿宋_GB2312"/>
          <w:b/>
          <w:sz w:val="28"/>
          <w:szCs w:val="24"/>
        </w:rPr>
      </w:pPr>
      <w:r>
        <w:rPr>
          <w:rFonts w:hint="eastAsia" w:ascii="仿宋_GB2312" w:eastAsia="仿宋_GB2312"/>
          <w:b/>
          <w:sz w:val="28"/>
          <w:szCs w:val="24"/>
        </w:rPr>
        <w:t>一、总体要求</w:t>
      </w:r>
    </w:p>
    <w:p>
      <w:pPr>
        <w:spacing w:line="560" w:lineRule="exact"/>
        <w:ind w:firstLine="560" w:firstLineChars="200"/>
        <w:rPr>
          <w:rFonts w:ascii="仿宋_GB2312" w:eastAsia="仿宋_GB2312"/>
          <w:sz w:val="28"/>
          <w:szCs w:val="24"/>
        </w:rPr>
      </w:pPr>
      <w:r>
        <w:rPr>
          <w:rFonts w:hint="eastAsia" w:ascii="仿宋_GB2312" w:eastAsia="仿宋_GB2312"/>
          <w:sz w:val="28"/>
          <w:szCs w:val="24"/>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spacing w:line="560" w:lineRule="exact"/>
        <w:ind w:firstLine="560" w:firstLineChars="200"/>
        <w:rPr>
          <w:rFonts w:ascii="仿宋_GB2312" w:eastAsia="仿宋_GB2312"/>
          <w:sz w:val="28"/>
          <w:szCs w:val="24"/>
        </w:rPr>
      </w:pPr>
      <w:r>
        <w:rPr>
          <w:rFonts w:hint="eastAsia" w:ascii="仿宋_GB2312" w:eastAsia="仿宋_GB2312"/>
          <w:sz w:val="28"/>
          <w:szCs w:val="24"/>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spacing w:line="560" w:lineRule="exact"/>
        <w:ind w:firstLine="560" w:firstLineChars="200"/>
        <w:rPr>
          <w:rFonts w:ascii="仿宋_GB2312" w:eastAsia="仿宋_GB2312"/>
          <w:sz w:val="28"/>
          <w:szCs w:val="24"/>
        </w:rPr>
      </w:pPr>
      <w:r>
        <w:rPr>
          <w:rFonts w:hint="eastAsia" w:ascii="仿宋_GB2312" w:eastAsia="仿宋_GB2312"/>
          <w:sz w:val="28"/>
          <w:szCs w:val="24"/>
        </w:rPr>
        <w:t>（三）改革目标。经过</w:t>
      </w:r>
      <w:r>
        <w:rPr>
          <w:rFonts w:ascii="仿宋_GB2312" w:eastAsia="仿宋_GB2312"/>
          <w:sz w:val="28"/>
          <w:szCs w:val="24"/>
        </w:rPr>
        <w:t>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spacing w:line="560" w:lineRule="exact"/>
        <w:ind w:firstLine="562" w:firstLineChars="200"/>
        <w:rPr>
          <w:rFonts w:ascii="仿宋_GB2312" w:eastAsia="仿宋_GB2312"/>
          <w:b/>
          <w:sz w:val="28"/>
          <w:szCs w:val="24"/>
        </w:rPr>
      </w:pPr>
      <w:r>
        <w:rPr>
          <w:rFonts w:hint="eastAsia" w:ascii="仿宋_GB2312" w:eastAsia="仿宋_GB2312"/>
          <w:b/>
          <w:sz w:val="28"/>
          <w:szCs w:val="24"/>
        </w:rPr>
        <w:t>二、重点任务</w:t>
      </w:r>
    </w:p>
    <w:p>
      <w:pPr>
        <w:spacing w:line="560" w:lineRule="exact"/>
        <w:ind w:firstLine="560" w:firstLineChars="200"/>
        <w:rPr>
          <w:rFonts w:ascii="仿宋_GB2312" w:eastAsia="仿宋_GB2312"/>
          <w:sz w:val="28"/>
          <w:szCs w:val="24"/>
        </w:rPr>
      </w:pPr>
      <w:r>
        <w:rPr>
          <w:rFonts w:hint="eastAsia" w:ascii="仿宋_GB2312" w:eastAsia="仿宋_GB2312"/>
          <w:sz w:val="28"/>
          <w:szCs w:val="24"/>
        </w:rPr>
        <w:t>（一）改革党委和政府教育工作评价，推进科学履行职责</w:t>
      </w:r>
    </w:p>
    <w:p>
      <w:pPr>
        <w:spacing w:line="560" w:lineRule="exact"/>
        <w:ind w:firstLine="560" w:firstLineChars="200"/>
        <w:rPr>
          <w:rFonts w:ascii="仿宋_GB2312" w:eastAsia="仿宋_GB2312"/>
          <w:sz w:val="28"/>
          <w:szCs w:val="24"/>
        </w:rPr>
      </w:pPr>
      <w:r>
        <w:rPr>
          <w:rFonts w:ascii="仿宋_GB2312" w:eastAsia="仿宋_GB2312"/>
          <w:sz w:val="28"/>
          <w:szCs w:val="24"/>
        </w:rPr>
        <w:t>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spacing w:line="560" w:lineRule="exact"/>
        <w:ind w:firstLine="560" w:firstLineChars="200"/>
        <w:rPr>
          <w:rFonts w:ascii="仿宋_GB2312" w:eastAsia="仿宋_GB2312"/>
          <w:sz w:val="28"/>
          <w:szCs w:val="24"/>
        </w:rPr>
      </w:pPr>
      <w:r>
        <w:rPr>
          <w:rFonts w:ascii="仿宋_GB2312" w:eastAsia="仿宋_GB2312"/>
          <w:sz w:val="28"/>
          <w:szCs w:val="24"/>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spacing w:line="560" w:lineRule="exact"/>
        <w:ind w:firstLine="560" w:firstLineChars="200"/>
        <w:rPr>
          <w:rFonts w:ascii="仿宋_GB2312" w:eastAsia="仿宋_GB2312"/>
          <w:sz w:val="28"/>
          <w:szCs w:val="24"/>
        </w:rPr>
      </w:pPr>
      <w:r>
        <w:rPr>
          <w:rFonts w:ascii="仿宋_GB2312" w:eastAsia="仿宋_GB2312"/>
          <w:sz w:val="28"/>
          <w:szCs w:val="24"/>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spacing w:line="560" w:lineRule="exact"/>
        <w:ind w:firstLine="560" w:firstLineChars="200"/>
        <w:rPr>
          <w:rFonts w:ascii="仿宋_GB2312" w:eastAsia="仿宋_GB2312"/>
          <w:sz w:val="28"/>
          <w:szCs w:val="24"/>
        </w:rPr>
      </w:pPr>
      <w:r>
        <w:rPr>
          <w:rFonts w:hint="eastAsia" w:ascii="仿宋_GB2312" w:eastAsia="仿宋_GB2312"/>
          <w:sz w:val="28"/>
          <w:szCs w:val="24"/>
        </w:rPr>
        <w:t>（二）改革学校评价，推进落实立德树人根本任务</w:t>
      </w:r>
    </w:p>
    <w:p>
      <w:pPr>
        <w:spacing w:line="560" w:lineRule="exact"/>
        <w:ind w:firstLine="560" w:firstLineChars="200"/>
        <w:rPr>
          <w:rFonts w:ascii="仿宋_GB2312" w:eastAsia="仿宋_GB2312"/>
          <w:sz w:val="28"/>
          <w:szCs w:val="24"/>
        </w:rPr>
      </w:pPr>
      <w:r>
        <w:rPr>
          <w:rFonts w:ascii="仿宋_GB2312" w:eastAsia="仿宋_GB2312"/>
          <w:sz w:val="28"/>
          <w:szCs w:val="24"/>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spacing w:line="560" w:lineRule="exact"/>
        <w:ind w:firstLine="560" w:firstLineChars="200"/>
        <w:rPr>
          <w:rFonts w:ascii="仿宋_GB2312" w:eastAsia="仿宋_GB2312"/>
          <w:sz w:val="28"/>
          <w:szCs w:val="24"/>
        </w:rPr>
      </w:pPr>
      <w:r>
        <w:rPr>
          <w:rFonts w:ascii="仿宋_GB2312" w:eastAsia="仿宋_GB2312"/>
          <w:sz w:val="28"/>
          <w:szCs w:val="24"/>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spacing w:line="560" w:lineRule="exact"/>
        <w:ind w:firstLine="560" w:firstLineChars="200"/>
        <w:rPr>
          <w:rFonts w:ascii="仿宋_GB2312" w:eastAsia="仿宋_GB2312"/>
          <w:sz w:val="28"/>
          <w:szCs w:val="24"/>
        </w:rPr>
      </w:pPr>
      <w:r>
        <w:rPr>
          <w:rFonts w:ascii="仿宋_GB2312" w:eastAsia="仿宋_GB2312"/>
          <w:sz w:val="28"/>
          <w:szCs w:val="24"/>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spacing w:line="560" w:lineRule="exact"/>
        <w:ind w:firstLine="560" w:firstLineChars="200"/>
        <w:rPr>
          <w:rFonts w:ascii="仿宋_GB2312" w:eastAsia="仿宋_GB2312"/>
          <w:sz w:val="28"/>
          <w:szCs w:val="24"/>
        </w:rPr>
      </w:pPr>
      <w:r>
        <w:rPr>
          <w:rFonts w:ascii="仿宋_GB2312" w:eastAsia="仿宋_GB2312"/>
          <w:sz w:val="28"/>
          <w:szCs w:val="24"/>
        </w:rPr>
        <w:t>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spacing w:line="560" w:lineRule="exact"/>
        <w:ind w:firstLine="560" w:firstLineChars="200"/>
        <w:rPr>
          <w:rFonts w:ascii="仿宋_GB2312" w:eastAsia="仿宋_GB2312"/>
          <w:sz w:val="28"/>
          <w:szCs w:val="24"/>
        </w:rPr>
      </w:pPr>
      <w:r>
        <w:rPr>
          <w:rFonts w:ascii="仿宋_GB2312" w:eastAsia="仿宋_GB2312"/>
          <w:sz w:val="28"/>
          <w:szCs w:val="24"/>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w:t>
      </w:r>
      <w:r>
        <w:rPr>
          <w:rFonts w:hint="eastAsia" w:ascii="仿宋_GB2312" w:eastAsia="仿宋_GB2312"/>
          <w:sz w:val="28"/>
          <w:szCs w:val="24"/>
        </w:rPr>
        <w:t>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spacing w:line="560" w:lineRule="exact"/>
        <w:ind w:firstLine="560" w:firstLineChars="200"/>
        <w:rPr>
          <w:rFonts w:ascii="仿宋_GB2312" w:eastAsia="仿宋_GB2312"/>
          <w:sz w:val="28"/>
          <w:szCs w:val="24"/>
        </w:rPr>
      </w:pPr>
      <w:r>
        <w:rPr>
          <w:rFonts w:hint="eastAsia" w:ascii="仿宋_GB2312" w:eastAsia="仿宋_GB2312"/>
          <w:sz w:val="28"/>
          <w:szCs w:val="24"/>
        </w:rPr>
        <w:t>（三）改革教师评价，推进践行教书育人使命</w:t>
      </w:r>
    </w:p>
    <w:p>
      <w:pPr>
        <w:spacing w:line="560" w:lineRule="exact"/>
        <w:ind w:firstLine="560" w:firstLineChars="200"/>
        <w:rPr>
          <w:rFonts w:ascii="仿宋_GB2312" w:eastAsia="仿宋_GB2312"/>
          <w:sz w:val="28"/>
          <w:szCs w:val="24"/>
        </w:rPr>
      </w:pPr>
      <w:r>
        <w:rPr>
          <w:rFonts w:ascii="仿宋_GB2312" w:eastAsia="仿宋_GB2312"/>
          <w:sz w:val="28"/>
          <w:szCs w:val="24"/>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spacing w:line="560" w:lineRule="exact"/>
        <w:ind w:firstLine="560" w:firstLineChars="200"/>
        <w:rPr>
          <w:rFonts w:ascii="仿宋_GB2312" w:eastAsia="仿宋_GB2312"/>
          <w:sz w:val="28"/>
          <w:szCs w:val="24"/>
        </w:rPr>
      </w:pPr>
      <w:r>
        <w:rPr>
          <w:rFonts w:ascii="仿宋_GB2312" w:eastAsia="仿宋_GB2312"/>
          <w:sz w:val="28"/>
          <w:szCs w:val="24"/>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w:t>
      </w:r>
      <w:r>
        <w:rPr>
          <w:rFonts w:hint="eastAsia" w:ascii="仿宋_GB2312" w:eastAsia="仿宋_GB2312"/>
          <w:sz w:val="28"/>
          <w:szCs w:val="24"/>
        </w:rPr>
        <w:t>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spacing w:line="560" w:lineRule="exact"/>
        <w:ind w:firstLine="560" w:firstLineChars="200"/>
        <w:rPr>
          <w:rFonts w:ascii="仿宋_GB2312" w:eastAsia="仿宋_GB2312"/>
          <w:sz w:val="28"/>
          <w:szCs w:val="24"/>
        </w:rPr>
      </w:pPr>
      <w:r>
        <w:rPr>
          <w:rFonts w:ascii="仿宋_GB2312" w:eastAsia="仿宋_GB2312"/>
          <w:sz w:val="28"/>
          <w:szCs w:val="24"/>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spacing w:line="560" w:lineRule="exact"/>
        <w:ind w:firstLine="560" w:firstLineChars="200"/>
        <w:rPr>
          <w:rFonts w:ascii="仿宋_GB2312" w:eastAsia="仿宋_GB2312"/>
          <w:sz w:val="28"/>
          <w:szCs w:val="24"/>
        </w:rPr>
      </w:pPr>
      <w:r>
        <w:rPr>
          <w:rFonts w:ascii="仿宋_GB2312" w:eastAsia="仿宋_GB2312"/>
          <w:sz w:val="28"/>
          <w:szCs w:val="24"/>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spacing w:line="560" w:lineRule="exact"/>
        <w:ind w:firstLine="560" w:firstLineChars="200"/>
        <w:rPr>
          <w:rFonts w:ascii="仿宋_GB2312" w:eastAsia="仿宋_GB2312"/>
          <w:sz w:val="28"/>
          <w:szCs w:val="24"/>
        </w:rPr>
      </w:pPr>
      <w:r>
        <w:rPr>
          <w:rFonts w:ascii="仿宋_GB2312" w:eastAsia="仿宋_GB2312"/>
          <w:sz w:val="28"/>
          <w:szCs w:val="24"/>
        </w:rPr>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pPr>
        <w:spacing w:line="560" w:lineRule="exact"/>
        <w:ind w:firstLine="560" w:firstLineChars="200"/>
        <w:rPr>
          <w:rFonts w:ascii="仿宋_GB2312" w:eastAsia="仿宋_GB2312"/>
          <w:sz w:val="28"/>
          <w:szCs w:val="24"/>
        </w:rPr>
      </w:pPr>
      <w:r>
        <w:rPr>
          <w:rFonts w:hint="eastAsia" w:ascii="仿宋_GB2312" w:eastAsia="仿宋_GB2312"/>
          <w:sz w:val="28"/>
          <w:szCs w:val="24"/>
        </w:rPr>
        <w:t>（四）改革学生评价，促进德智体美劳全面发展</w:t>
      </w:r>
    </w:p>
    <w:p>
      <w:pPr>
        <w:spacing w:line="560" w:lineRule="exact"/>
        <w:ind w:firstLine="560" w:firstLineChars="200"/>
        <w:rPr>
          <w:rFonts w:ascii="仿宋_GB2312" w:eastAsia="仿宋_GB2312"/>
          <w:sz w:val="28"/>
          <w:szCs w:val="24"/>
        </w:rPr>
      </w:pPr>
      <w:r>
        <w:rPr>
          <w:rFonts w:ascii="仿宋_GB2312" w:eastAsia="仿宋_GB2312"/>
          <w:sz w:val="28"/>
          <w:szCs w:val="24"/>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spacing w:line="560" w:lineRule="exact"/>
        <w:ind w:firstLine="560" w:firstLineChars="200"/>
        <w:rPr>
          <w:rFonts w:ascii="仿宋_GB2312" w:eastAsia="仿宋_GB2312"/>
          <w:sz w:val="28"/>
          <w:szCs w:val="24"/>
        </w:rPr>
      </w:pPr>
      <w:r>
        <w:rPr>
          <w:rFonts w:ascii="仿宋_GB2312" w:eastAsia="仿宋_GB2312"/>
          <w:sz w:val="28"/>
          <w:szCs w:val="24"/>
        </w:rPr>
        <w:t>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spacing w:line="560" w:lineRule="exact"/>
        <w:ind w:firstLine="560" w:firstLineChars="200"/>
        <w:rPr>
          <w:rFonts w:ascii="仿宋_GB2312" w:eastAsia="仿宋_GB2312"/>
          <w:sz w:val="28"/>
          <w:szCs w:val="24"/>
        </w:rPr>
      </w:pPr>
      <w:r>
        <w:rPr>
          <w:rFonts w:ascii="仿宋_GB2312" w:eastAsia="仿宋_GB2312"/>
          <w:sz w:val="28"/>
          <w:szCs w:val="24"/>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spacing w:line="560" w:lineRule="exact"/>
        <w:ind w:firstLine="560" w:firstLineChars="200"/>
        <w:rPr>
          <w:rFonts w:ascii="仿宋_GB2312" w:eastAsia="仿宋_GB2312"/>
          <w:sz w:val="28"/>
          <w:szCs w:val="24"/>
        </w:rPr>
      </w:pPr>
      <w:r>
        <w:rPr>
          <w:rFonts w:ascii="仿宋_GB2312" w:eastAsia="仿宋_GB2312"/>
          <w:sz w:val="28"/>
          <w:szCs w:val="24"/>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spacing w:line="560" w:lineRule="exact"/>
        <w:ind w:firstLine="560" w:firstLineChars="200"/>
        <w:rPr>
          <w:rFonts w:ascii="仿宋_GB2312" w:eastAsia="仿宋_GB2312"/>
          <w:sz w:val="28"/>
          <w:szCs w:val="24"/>
        </w:rPr>
      </w:pPr>
      <w:r>
        <w:rPr>
          <w:rFonts w:ascii="仿宋_GB2312" w:eastAsia="仿宋_GB2312"/>
          <w:sz w:val="28"/>
          <w:szCs w:val="24"/>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spacing w:line="560" w:lineRule="exact"/>
        <w:ind w:firstLine="560" w:firstLineChars="200"/>
        <w:rPr>
          <w:rFonts w:ascii="仿宋_GB2312" w:eastAsia="仿宋_GB2312"/>
          <w:sz w:val="28"/>
          <w:szCs w:val="24"/>
        </w:rPr>
      </w:pPr>
      <w:r>
        <w:rPr>
          <w:rFonts w:ascii="仿宋_GB2312" w:eastAsia="仿宋_GB2312"/>
          <w:sz w:val="28"/>
          <w:szCs w:val="24"/>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spacing w:line="560" w:lineRule="exact"/>
        <w:ind w:firstLine="560" w:firstLineChars="200"/>
        <w:rPr>
          <w:rFonts w:ascii="仿宋_GB2312" w:eastAsia="仿宋_GB2312"/>
          <w:sz w:val="28"/>
          <w:szCs w:val="24"/>
        </w:rPr>
      </w:pPr>
      <w:r>
        <w:rPr>
          <w:rFonts w:ascii="仿宋_GB2312" w:eastAsia="仿宋_GB2312"/>
          <w:sz w:val="28"/>
          <w:szCs w:val="24"/>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w:t>
      </w:r>
      <w:r>
        <w:rPr>
          <w:rFonts w:hint="eastAsia" w:ascii="仿宋_GB2312" w:eastAsia="仿宋_GB2312"/>
          <w:sz w:val="28"/>
          <w:szCs w:val="24"/>
        </w:rPr>
        <w:t>校内与校外教育之间互通衔接，畅通终身学习和人才成长渠道。</w:t>
      </w:r>
    </w:p>
    <w:p>
      <w:pPr>
        <w:spacing w:line="560" w:lineRule="exact"/>
        <w:ind w:firstLine="560" w:firstLineChars="200"/>
        <w:rPr>
          <w:rFonts w:ascii="仿宋_GB2312" w:eastAsia="仿宋_GB2312"/>
          <w:sz w:val="28"/>
          <w:szCs w:val="24"/>
        </w:rPr>
      </w:pPr>
      <w:r>
        <w:rPr>
          <w:rFonts w:hint="eastAsia" w:ascii="仿宋_GB2312" w:eastAsia="仿宋_GB2312"/>
          <w:sz w:val="28"/>
          <w:szCs w:val="24"/>
        </w:rPr>
        <w:t>（五）改革用人评价，共同营造教育发展良好环境</w:t>
      </w:r>
    </w:p>
    <w:p>
      <w:pPr>
        <w:spacing w:line="560" w:lineRule="exact"/>
        <w:ind w:firstLine="560" w:firstLineChars="200"/>
        <w:rPr>
          <w:rFonts w:ascii="仿宋_GB2312" w:eastAsia="仿宋_GB2312"/>
          <w:sz w:val="28"/>
          <w:szCs w:val="24"/>
        </w:rPr>
      </w:pPr>
      <w:r>
        <w:rPr>
          <w:rFonts w:ascii="仿宋_GB2312" w:eastAsia="仿宋_GB2312"/>
          <w:sz w:val="28"/>
          <w:szCs w:val="24"/>
        </w:rPr>
        <w:t>21.树立正确用人导向。党政机关、事业单位、国有企业要带头扭转“唯名校”、“唯学历”的用人导向，建立以品德和能力为导向、以岗位需求为目标的人才使用机制，改变人才“高消费”状况，形成不拘一格降人才的良好局面。</w:t>
      </w:r>
    </w:p>
    <w:p>
      <w:pPr>
        <w:spacing w:line="560" w:lineRule="exact"/>
        <w:ind w:firstLine="560" w:firstLineChars="200"/>
        <w:rPr>
          <w:rFonts w:ascii="仿宋_GB2312" w:eastAsia="仿宋_GB2312"/>
          <w:sz w:val="28"/>
          <w:szCs w:val="24"/>
        </w:rPr>
      </w:pPr>
      <w:r>
        <w:rPr>
          <w:rFonts w:ascii="仿宋_GB2312" w:eastAsia="仿宋_GB2312"/>
          <w:sz w:val="28"/>
          <w:szCs w:val="24"/>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spacing w:line="560" w:lineRule="exact"/>
        <w:ind w:firstLine="562" w:firstLineChars="200"/>
        <w:rPr>
          <w:rFonts w:ascii="仿宋_GB2312" w:eastAsia="仿宋_GB2312"/>
          <w:b/>
          <w:sz w:val="28"/>
          <w:szCs w:val="24"/>
        </w:rPr>
      </w:pPr>
      <w:r>
        <w:rPr>
          <w:rFonts w:hint="eastAsia" w:ascii="仿宋_GB2312" w:eastAsia="仿宋_GB2312"/>
          <w:b/>
          <w:sz w:val="28"/>
          <w:szCs w:val="24"/>
        </w:rPr>
        <w:t>三、组织实施</w:t>
      </w:r>
    </w:p>
    <w:p>
      <w:pPr>
        <w:spacing w:line="560" w:lineRule="exact"/>
        <w:ind w:firstLine="560" w:firstLineChars="200"/>
        <w:rPr>
          <w:rFonts w:ascii="仿宋_GB2312" w:eastAsia="仿宋_GB2312"/>
          <w:sz w:val="28"/>
          <w:szCs w:val="24"/>
        </w:rPr>
      </w:pPr>
      <w:r>
        <w:rPr>
          <w:rFonts w:hint="eastAsia" w:ascii="仿宋_GB2312" w:eastAsia="仿宋_GB2312"/>
          <w:sz w:val="28"/>
          <w:szCs w:val="24"/>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spacing w:line="560" w:lineRule="exact"/>
        <w:ind w:firstLine="560" w:firstLineChars="200"/>
        <w:rPr>
          <w:rFonts w:ascii="仿宋_GB2312" w:eastAsia="仿宋_GB2312"/>
          <w:sz w:val="28"/>
          <w:szCs w:val="24"/>
        </w:rPr>
      </w:pPr>
      <w:r>
        <w:rPr>
          <w:rFonts w:hint="eastAsia" w:ascii="仿宋_GB2312" w:eastAsia="仿宋_GB2312"/>
          <w:sz w:val="28"/>
          <w:szCs w:val="24"/>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w:t>
      </w:r>
      <w:r>
        <w:rPr>
          <w:rFonts w:ascii="仿宋_GB2312" w:eastAsia="仿宋_GB2312"/>
          <w:sz w:val="28"/>
          <w:szCs w:val="24"/>
        </w:rPr>
        <w:t>2030年可持续发展议程教育目标实施监测评估，彰显中国理念，贡献中国方案。</w:t>
      </w:r>
    </w:p>
    <w:p>
      <w:pPr>
        <w:spacing w:line="560" w:lineRule="exact"/>
        <w:ind w:firstLine="560" w:firstLineChars="200"/>
        <w:rPr>
          <w:rFonts w:ascii="仿宋_GB2312" w:eastAsia="仿宋_GB2312"/>
          <w:sz w:val="28"/>
          <w:szCs w:val="24"/>
        </w:rPr>
      </w:pPr>
      <w:r>
        <w:rPr>
          <w:rFonts w:hint="eastAsia" w:ascii="仿宋_GB2312" w:eastAsia="仿宋_GB2312"/>
          <w:sz w:val="28"/>
          <w:szCs w:val="24"/>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pPr>
        <w:spacing w:line="500" w:lineRule="exact"/>
        <w:rPr>
          <w:rFonts w:ascii="仿宋_GB2312" w:eastAsia="仿宋_GB2312"/>
          <w:sz w:val="28"/>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73"/>
    <w:rsid w:val="001367B6"/>
    <w:rsid w:val="002F025D"/>
    <w:rsid w:val="00412DA1"/>
    <w:rsid w:val="00444FC3"/>
    <w:rsid w:val="005C02BB"/>
    <w:rsid w:val="007373E2"/>
    <w:rsid w:val="0090043A"/>
    <w:rsid w:val="00A51243"/>
    <w:rsid w:val="00A767D1"/>
    <w:rsid w:val="00A8384B"/>
    <w:rsid w:val="00B24757"/>
    <w:rsid w:val="00B26773"/>
    <w:rsid w:val="00B478F4"/>
    <w:rsid w:val="00C833B0"/>
    <w:rsid w:val="00CB4652"/>
    <w:rsid w:val="00D4322C"/>
    <w:rsid w:val="00E41390"/>
    <w:rsid w:val="45D4379B"/>
    <w:rsid w:val="5786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954F72" w:themeColor="followedHyperlink"/>
      <w:u w:val="single"/>
      <w14:textFill>
        <w14:solidFill>
          <w14:schemeClr w14:val="folHlink"/>
        </w14:solidFill>
      </w14:textFill>
    </w:rPr>
  </w:style>
  <w:style w:type="character" w:styleId="7">
    <w:name w:val="Hyperlink"/>
    <w:basedOn w:val="5"/>
    <w:unhideWhenUsed/>
    <w:uiPriority w:val="99"/>
    <w:rPr>
      <w:color w:val="0563C1" w:themeColor="hyperlink"/>
      <w:u w:val="single"/>
      <w14:textFill>
        <w14:solidFill>
          <w14:schemeClr w14:val="hlink"/>
        </w14:solidFill>
      </w14:textFill>
    </w:r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1006</Words>
  <Characters>5737</Characters>
  <Lines>47</Lines>
  <Paragraphs>13</Paragraphs>
  <TotalTime>90</TotalTime>
  <ScaleCrop>false</ScaleCrop>
  <LinksUpToDate>false</LinksUpToDate>
  <CharactersWithSpaces>6730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2021-04-12T00:33:00Z</dcterms:created>
  <dc:creator>党办校办</dc:creator>
  <cp:lastModifiedBy>User</cp:lastModifiedBy>
  <dcterms:modified xsi:type="dcterms:W3CDTF">2021-12-16T02:38:03Z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